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F7F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科室：生殖医学中心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458"/>
        <w:gridCol w:w="3459"/>
      </w:tblGrid>
      <w:tr w14:paraId="3DA70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52" w:hRule="atLeast"/>
        </w:trPr>
        <w:tc>
          <w:tcPr>
            <w:tcW w:w="1605" w:type="dxa"/>
          </w:tcPr>
          <w:p w14:paraId="62A59E44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招收专业/亚专业（如有多个亚专业请另加一行填写）</w:t>
            </w:r>
          </w:p>
        </w:tc>
        <w:tc>
          <w:tcPr>
            <w:tcW w:w="6917" w:type="dxa"/>
            <w:gridSpan w:val="2"/>
          </w:tcPr>
          <w:p w14:paraId="49BAE57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生殖内分泌、不孕症、孕前保健、生殖男科</w:t>
            </w:r>
          </w:p>
        </w:tc>
      </w:tr>
      <w:tr w14:paraId="06E49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52" w:hRule="atLeast"/>
        </w:trPr>
        <w:tc>
          <w:tcPr>
            <w:tcW w:w="1605" w:type="dxa"/>
          </w:tcPr>
          <w:p w14:paraId="563BC97D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进修生资格要求</w:t>
            </w:r>
          </w:p>
        </w:tc>
        <w:tc>
          <w:tcPr>
            <w:tcW w:w="6917" w:type="dxa"/>
            <w:gridSpan w:val="2"/>
          </w:tcPr>
          <w:p w14:paraId="39890924"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妇科、生殖内分泌临床医师</w:t>
            </w:r>
          </w:p>
        </w:tc>
      </w:tr>
      <w:tr w14:paraId="5E2AB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98" w:hRule="atLeast"/>
        </w:trPr>
        <w:tc>
          <w:tcPr>
            <w:tcW w:w="1605" w:type="dxa"/>
          </w:tcPr>
          <w:p w14:paraId="590E91AA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科室介绍</w:t>
            </w:r>
          </w:p>
        </w:tc>
        <w:tc>
          <w:tcPr>
            <w:tcW w:w="6917" w:type="dxa"/>
            <w:gridSpan w:val="2"/>
          </w:tcPr>
          <w:p w14:paraId="460CDD46">
            <w:pPr>
              <w:spacing w:before="100" w:beforeAutospacing="1" w:after="100" w:afterAutospacing="1" w:line="360" w:lineRule="auto"/>
              <w:ind w:firstLine="420" w:firstLineChars="200"/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四川省妇幼保健院生殖医学中心于2001年12月成立，2003年在抚琴院区开展试管婴儿及夫精人工授精技术，同年均获得临床妊娠。2012年经国家卫计委审批获准在晋阳院区开展试管婴儿技术。中心现有专职医务人员42名，博士后3人，博士2人，硕士16人；高级职称9人，中级职称15人。</w:t>
            </w:r>
          </w:p>
          <w:p w14:paraId="7845438A">
            <w:pPr>
              <w:spacing w:before="100" w:beforeAutospacing="1" w:after="100" w:afterAutospacing="1" w:line="360" w:lineRule="auto"/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有享受国务院特殊津贴专家1名，四川省学术和技术带头人1名，四川省卫健委学术技术带头人1名，四川省卫健委学术技术带头人后备人选2名，四川省“卫生健康英才计划”领军人才1名，国家人类辅助生殖技术管理专家库委员2名，四川省辅助生殖技术随机抽查专家库专家2名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四川省医学会、四川省预防医学会、四川省妇幼保健协会等生殖医学相关专业分会主任委员、副主任委员5名，常委6名、委员12名。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《中国计划生育和妇产科杂志》、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《中华生殖与避孕杂志》等常务编委、编委4名。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博士后科研工作站合作导师3人，硕士研究生导师3名</w:t>
            </w:r>
            <w:r>
              <w:rPr>
                <w:rStyle w:val="6"/>
                <w:rFonts w:hint="eastAsia" w:ascii="Times New Roman" w:hAnsi="Times New Roman" w:eastAsia="宋体" w:cs="Times New Roman"/>
                <w:sz w:val="24"/>
              </w:rPr>
              <w:t>。</w:t>
            </w:r>
          </w:p>
        </w:tc>
      </w:tr>
      <w:tr w14:paraId="61DE0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20" w:hRule="atLeast"/>
        </w:trPr>
        <w:tc>
          <w:tcPr>
            <w:tcW w:w="1605" w:type="dxa"/>
            <w:shd w:val="clear" w:color="auto" w:fill="auto"/>
            <w:vAlign w:val="top"/>
          </w:tcPr>
          <w:p w14:paraId="778DA280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科室诊疗特色</w:t>
            </w:r>
          </w:p>
        </w:tc>
        <w:tc>
          <w:tcPr>
            <w:tcW w:w="6917" w:type="dxa"/>
            <w:gridSpan w:val="2"/>
          </w:tcPr>
          <w:p w14:paraId="6279B1B0">
            <w:pPr>
              <w:spacing w:after="0" w:line="360" w:lineRule="auto"/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bookmarkStart w:id="0" w:name="OLE_LINK1"/>
            <w:r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1. 生殖内分泌</w:t>
            </w:r>
          </w:p>
          <w:p w14:paraId="737D155E">
            <w:pPr>
              <w:spacing w:after="0" w:line="360" w:lineRule="auto"/>
              <w:ind w:firstLine="420" w:firstLineChars="200"/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多囊卵巢综合征、高泌乳素血症、早发性卵巢功能不全、卵巢早衰、月经异常（月经紊乱、闭经、月经量多、月经量少）、卵巢功能评估等。</w:t>
            </w:r>
          </w:p>
          <w:p w14:paraId="36DD3849">
            <w:pPr>
              <w:spacing w:before="156" w:beforeLines="50" w:after="0" w:line="360" w:lineRule="auto"/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2. 不孕症</w:t>
            </w:r>
          </w:p>
          <w:p w14:paraId="57FC040A">
            <w:pPr>
              <w:spacing w:after="0" w:line="360" w:lineRule="auto"/>
              <w:ind w:firstLine="420" w:firstLineChars="200"/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不孕、不育、复发性流产、不良妊娠结局史（胎儿畸形、死胎、新生儿出生缺陷等）计划再次妊娠。</w:t>
            </w:r>
          </w:p>
          <w:p w14:paraId="6076A077">
            <w:pPr>
              <w:spacing w:before="156" w:beforeLines="50" w:after="0" w:line="360" w:lineRule="auto"/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3. 人类辅助生殖技术</w:t>
            </w:r>
          </w:p>
          <w:p w14:paraId="45C68F10">
            <w:pPr>
              <w:spacing w:after="0" w:line="360" w:lineRule="auto"/>
              <w:ind w:firstLine="420" w:firstLineChars="200"/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人工授精、第一代/第二代/第三代试管婴儿、生育力保存（冷冻卵子、胚胎、卵巢组织）、早孕期多胎妊娠减胎术。</w:t>
            </w:r>
          </w:p>
          <w:p w14:paraId="567CDA9C">
            <w:pPr>
              <w:spacing w:before="156" w:beforeLines="50" w:after="0" w:line="360" w:lineRule="auto"/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4. 生殖宫腔镜</w:t>
            </w:r>
          </w:p>
          <w:p w14:paraId="0AD1C0A2">
            <w:pPr>
              <w:spacing w:after="0" w:line="360" w:lineRule="auto"/>
              <w:ind w:firstLine="420" w:firstLineChars="200"/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对慢性子宫内膜炎、宫腔轻度粘连、异常子宫出血、子宫内膜息肉、反复种植失败、复发性流产等，采用小管径、免扩宫宫腔镜检查。</w:t>
            </w:r>
          </w:p>
          <w:p w14:paraId="17917366">
            <w:pPr>
              <w:spacing w:before="156" w:beforeLines="50" w:after="0" w:line="360" w:lineRule="auto"/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5. 孕前保健</w:t>
            </w:r>
          </w:p>
          <w:p w14:paraId="50A4E541">
            <w:pPr>
              <w:spacing w:after="0" w:line="360" w:lineRule="auto"/>
              <w:ind w:firstLine="420" w:firstLineChars="200"/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备孕健康检查及优生优育指导、生育力评估、不良妊娠史（复发性流产、胎儿畸形等）风险评估、出生缺陷防控。</w:t>
            </w:r>
            <w:bookmarkEnd w:id="0"/>
          </w:p>
          <w:p w14:paraId="5CD11F42">
            <w:pPr>
              <w:spacing w:before="156" w:beforeLines="50" w:after="0" w:line="360" w:lineRule="auto"/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6. 生殖遗传学</w:t>
            </w:r>
          </w:p>
          <w:p w14:paraId="23B48FBE">
            <w:pPr>
              <w:spacing w:after="0" w:line="360" w:lineRule="auto"/>
              <w:ind w:firstLine="420" w:firstLineChars="20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遗传病、罕见病、染色体异常、单基因病、复发性流产诊治，出生缺陷防控，优生优育。</w:t>
            </w:r>
          </w:p>
          <w:p w14:paraId="54501322">
            <w:pPr>
              <w:spacing w:before="156" w:beforeLines="50" w:after="0" w:line="360" w:lineRule="auto"/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7. 生殖男科</w:t>
            </w:r>
          </w:p>
          <w:p w14:paraId="39F4B3A2">
            <w:pPr>
              <w:spacing w:after="0" w:line="360" w:lineRule="auto"/>
              <w:ind w:firstLine="420" w:firstLineChars="20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无精子症（克氏综合征、Y染色体微缺失、输精管缺如、输精管结扎术后等）、少精子症、畸形精子症、弱精子症、血精、逆行射精、男性高泌乳素血症、勃起障碍、早泄等。</w:t>
            </w:r>
          </w:p>
          <w:p w14:paraId="7EC9B47D">
            <w:pPr>
              <w:spacing w:before="156" w:beforeLines="50" w:after="0" w:line="360" w:lineRule="auto"/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8. 辅助生殖实验技术</w:t>
            </w:r>
          </w:p>
          <w:p w14:paraId="0A0F757F">
            <w:pPr>
              <w:spacing w:after="0" w:line="360" w:lineRule="auto"/>
              <w:ind w:firstLine="420" w:firstLineChars="200"/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夫精人工授精、体外受精-胚胎移植（第一代试管婴儿）、卵胞浆内单精子注射（第二代试管婴儿）、胚胎植入前胚胎遗传学检测（第三代试管婴儿）、囊胚培养、胚胎玻璃化冷冻、胚胎活检、胚胎辅助孵化、卵母细胞体外成熟、卵母细胞人工激活、生育力保存（冷冻卵子、冷冻卵巢组织、冷冻胚胎）。</w:t>
            </w:r>
          </w:p>
          <w:p w14:paraId="5CE93B00">
            <w:pPr>
              <w:spacing w:before="156" w:beforeLines="50" w:after="0" w:line="360" w:lineRule="auto"/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9. 生殖医学检验技术</w:t>
            </w:r>
          </w:p>
          <w:p w14:paraId="01394A10">
            <w:pPr>
              <w:spacing w:after="0" w:line="360" w:lineRule="auto"/>
              <w:ind w:firstLine="420" w:firstLineChars="200"/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精液常规检查、精子形态学检测、精子包被抗体检测、生殖免疫抗体检测、抗缪勒管激素检测。拟开展精子功能学检测、精液生化全套检测。</w:t>
            </w:r>
          </w:p>
          <w:p w14:paraId="00B2F99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948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8" w:hRule="atLeast"/>
        </w:trPr>
        <w:tc>
          <w:tcPr>
            <w:tcW w:w="1605" w:type="dxa"/>
            <w:shd w:val="clear" w:color="auto" w:fill="auto"/>
            <w:vAlign w:val="top"/>
          </w:tcPr>
          <w:p w14:paraId="20DE2F77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 w14:paraId="26DE223E">
            <w:pPr>
              <w:spacing w:before="100" w:beforeAutospacing="1" w:after="100" w:afterAutospacing="1" w:line="360" w:lineRule="auto"/>
              <w:ind w:firstLine="420" w:firstLineChars="200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bookmarkStart w:id="1" w:name="_Hlk196491457"/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承担国家级与省部级课题50余项，发表SCI及核心期刊论文200多篇，出版专著1部，译著1部，科普读物4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，申获软著及专利14项，获省厅级科技奖4项。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培养硕士研究生20余人，博士后出站1人，每年带教规培生10余人，进修生20余人，实习生30余人。</w:t>
            </w:r>
          </w:p>
          <w:bookmarkEnd w:id="1"/>
          <w:p w14:paraId="3684C41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9AD0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9" w:hRule="atLeast"/>
        </w:trPr>
        <w:tc>
          <w:tcPr>
            <w:tcW w:w="1605" w:type="dxa"/>
            <w:vAlign w:val="center"/>
          </w:tcPr>
          <w:p w14:paraId="0996D52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教学课程设置</w:t>
            </w:r>
          </w:p>
        </w:tc>
        <w:tc>
          <w:tcPr>
            <w:tcW w:w="3458" w:type="dxa"/>
            <w:vAlign w:val="center"/>
          </w:tcPr>
          <w:p w14:paraId="4488F9DC"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40F7B5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教学要点</w:t>
            </w:r>
          </w:p>
        </w:tc>
      </w:tr>
      <w:tr w14:paraId="68627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4" w:hRule="atLeast"/>
        </w:trPr>
        <w:tc>
          <w:tcPr>
            <w:tcW w:w="1605" w:type="dxa"/>
            <w:vAlign w:val="center"/>
          </w:tcPr>
          <w:p w14:paraId="6E5DC2BC"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7F7F7F" w:themeColor="background1" w:themeShade="80"/>
                <w:lang w:val="en-US" w:eastAsia="zh-CN"/>
              </w:rPr>
              <w:t>理论课程/操作课程/临床实习</w:t>
            </w:r>
          </w:p>
        </w:tc>
        <w:tc>
          <w:tcPr>
            <w:tcW w:w="3458" w:type="dxa"/>
            <w:vAlign w:val="center"/>
          </w:tcPr>
          <w:p w14:paraId="07CABE94">
            <w:pPr>
              <w:numPr>
                <w:ilvl w:val="0"/>
                <w:numId w:val="1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副主任医师职称以上门诊“手把手带教”</w:t>
            </w:r>
          </w:p>
          <w:p w14:paraId="2A787C1A">
            <w:pPr>
              <w:pStyle w:val="2"/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每1-2周安排进修医师小讲课</w:t>
            </w:r>
          </w:p>
          <w:p w14:paraId="3587F875">
            <w:pPr>
              <w:pStyle w:val="2"/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阴道彩超监测卵泡操作</w:t>
            </w:r>
          </w:p>
          <w:p w14:paraId="01E59E0A">
            <w:pPr>
              <w:pStyle w:val="2"/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生殖宫腔镜操作带教</w:t>
            </w:r>
          </w:p>
          <w:p w14:paraId="309E20AC">
            <w:pPr>
              <w:pStyle w:val="2"/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生殖男科及男科实验室轮转</w:t>
            </w:r>
            <w:bookmarkStart w:id="2" w:name="_GoBack"/>
            <w:bookmarkEnd w:id="2"/>
          </w:p>
        </w:tc>
        <w:tc>
          <w:tcPr>
            <w:tcW w:w="3459" w:type="dxa"/>
            <w:shd w:val="clear" w:color="auto" w:fill="auto"/>
            <w:vAlign w:val="center"/>
          </w:tcPr>
          <w:p w14:paraId="47E0829D">
            <w:pPr>
              <w:numPr>
                <w:ilvl w:val="0"/>
                <w:numId w:val="2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深化生殖内分泌理论基础 </w:t>
            </w:r>
          </w:p>
          <w:p w14:paraId="16FF180E">
            <w:pPr>
              <w:pStyle w:val="2"/>
              <w:numPr>
                <w:ilvl w:val="0"/>
                <w:numId w:val="2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加强临床技能培养</w:t>
            </w:r>
          </w:p>
          <w:p w14:paraId="1641990F">
            <w:pPr>
              <w:pStyle w:val="2"/>
              <w:numPr>
                <w:ilvl w:val="0"/>
                <w:numId w:val="2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加强生殖伦理相关知识培训</w:t>
            </w:r>
          </w:p>
          <w:p w14:paraId="57D5042D">
            <w:pPr>
              <w:pStyle w:val="2"/>
              <w:numPr>
                <w:ilvl w:val="0"/>
                <w:numId w:val="2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不孕症的规范诊疗</w:t>
            </w:r>
          </w:p>
        </w:tc>
      </w:tr>
      <w:tr w14:paraId="4FD22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9" w:hRule="atLeast"/>
        </w:trPr>
        <w:tc>
          <w:tcPr>
            <w:tcW w:w="1605" w:type="dxa"/>
            <w:vAlign w:val="center"/>
          </w:tcPr>
          <w:p w14:paraId="469C7D13">
            <w:pPr>
              <w:rPr>
                <w:rFonts w:hint="default"/>
                <w:b w:val="0"/>
                <w:bCs w:val="0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 w14:paraId="2961EA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掌握生殖内分泌常见疾病以及不孕症诊疗</w:t>
            </w:r>
          </w:p>
        </w:tc>
      </w:tr>
      <w:tr w14:paraId="42680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9" w:hRule="atLeast"/>
        </w:trPr>
        <w:tc>
          <w:tcPr>
            <w:tcW w:w="1605" w:type="dxa"/>
            <w:vAlign w:val="center"/>
          </w:tcPr>
          <w:p w14:paraId="6F63B6FD">
            <w:pPr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 w14:paraId="52FF7D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58A3085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F3C162"/>
    <w:multiLevelType w:val="singleLevel"/>
    <w:tmpl w:val="D9F3C16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BE229C5"/>
    <w:multiLevelType w:val="singleLevel"/>
    <w:tmpl w:val="6BE229C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4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6CA1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1D54941"/>
    <w:rsid w:val="11FA7F03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592FAE"/>
    <w:rsid w:val="18664544"/>
    <w:rsid w:val="18B0756E"/>
    <w:rsid w:val="1AC0431E"/>
    <w:rsid w:val="1B590390"/>
    <w:rsid w:val="1B593774"/>
    <w:rsid w:val="1C907DE2"/>
    <w:rsid w:val="1CB3762C"/>
    <w:rsid w:val="1D4861F3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DDB69E3"/>
    <w:rsid w:val="2E933762"/>
    <w:rsid w:val="2F067A90"/>
    <w:rsid w:val="2F666780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942299"/>
    <w:rsid w:val="35AA386B"/>
    <w:rsid w:val="35B20971"/>
    <w:rsid w:val="35BA0AF5"/>
    <w:rsid w:val="364C2B74"/>
    <w:rsid w:val="372B09DB"/>
    <w:rsid w:val="388A7983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8F37BA"/>
    <w:rsid w:val="3DCB6A74"/>
    <w:rsid w:val="3FF428A4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2FE0B0E"/>
    <w:rsid w:val="453E18DA"/>
    <w:rsid w:val="45D16BF2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EE47996"/>
    <w:rsid w:val="50B769E4"/>
    <w:rsid w:val="5151508A"/>
    <w:rsid w:val="52354064"/>
    <w:rsid w:val="52D95337"/>
    <w:rsid w:val="53095C1D"/>
    <w:rsid w:val="53566988"/>
    <w:rsid w:val="554F7B33"/>
    <w:rsid w:val="56412C14"/>
    <w:rsid w:val="56B75990"/>
    <w:rsid w:val="56C87B9D"/>
    <w:rsid w:val="56E66E44"/>
    <w:rsid w:val="574511ED"/>
    <w:rsid w:val="5846521D"/>
    <w:rsid w:val="590B1FC3"/>
    <w:rsid w:val="5BD963A8"/>
    <w:rsid w:val="5C5B500F"/>
    <w:rsid w:val="5DBE13B2"/>
    <w:rsid w:val="5F4E7775"/>
    <w:rsid w:val="60F021CA"/>
    <w:rsid w:val="618648DC"/>
    <w:rsid w:val="61C13B66"/>
    <w:rsid w:val="64D12312"/>
    <w:rsid w:val="676E209B"/>
    <w:rsid w:val="67B81568"/>
    <w:rsid w:val="68684D3C"/>
    <w:rsid w:val="68EF6771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A34C7"/>
    <w:rsid w:val="75F91D1B"/>
    <w:rsid w:val="75FE6CDF"/>
    <w:rsid w:val="76432944"/>
    <w:rsid w:val="77190713"/>
    <w:rsid w:val="774C5829"/>
    <w:rsid w:val="784B788E"/>
    <w:rsid w:val="7A2E1215"/>
    <w:rsid w:val="7CC3397C"/>
    <w:rsid w:val="7CEA1D6C"/>
    <w:rsid w:val="7D344D95"/>
    <w:rsid w:val="7D35D2D2"/>
    <w:rsid w:val="7D8555F0"/>
    <w:rsid w:val="7DC10D1E"/>
    <w:rsid w:val="7EB0669D"/>
    <w:rsid w:val="F7FF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93</Characters>
  <Lines>0</Lines>
  <Paragraphs>0</Paragraphs>
  <TotalTime>8</TotalTime>
  <ScaleCrop>false</ScaleCrop>
  <LinksUpToDate>false</LinksUpToDate>
  <CharactersWithSpaces>93</CharactersWithSpaces>
  <Application>WPS Office_6.8.1.8848_F1E327BC-269C-435d-A152-05C5408002CA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2025-11-10T23:04:00Z</dcterms:created>
  <dc:creator>Administrator</dc:creator>
  <cp:lastModifiedBy>秦娟</cp:lastModifiedBy>
  <dcterms:modified xsi:type="dcterms:W3CDTF">2025-11-17T15:48:11Z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2052-6.8.1.8848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851690B6EC96402886565D592777E0F5_12</vt:lpwstr>
  </property>
</Properties>
</file>